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B509">
      <w:pPr>
        <w:spacing w:line="64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7614FCD2">
      <w:pPr>
        <w:spacing w:line="640" w:lineRule="exact"/>
        <w:jc w:val="left"/>
        <w:rPr>
          <w:rFonts w:hint="default" w:ascii="Times New Roman" w:hAnsi="Times New Roman" w:eastAsia="方正小标宋_GBK" w:cs="Times New Roman"/>
          <w:b w:val="0"/>
          <w:sz w:val="44"/>
          <w:lang w:val="en-US" w:eastAsia="zh-CN"/>
        </w:rPr>
      </w:pPr>
    </w:p>
    <w:p w14:paraId="47BC5064"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lang w:val="en-US" w:eastAsia="zh-CN"/>
        </w:rPr>
        <w:t>资格复审现场核验材料清单</w:t>
      </w:r>
    </w:p>
    <w:bookmarkEnd w:id="0"/>
    <w:p w14:paraId="76427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材料清单</w:t>
      </w:r>
    </w:p>
    <w:p w14:paraId="188835BA">
      <w:pPr>
        <w:numPr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资格复审须根据报考岗位要求提供相关材料（若报考岗位无要求则无需提供），材料清单如下：</w:t>
      </w:r>
    </w:p>
    <w:p w14:paraId="30FD100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二代居民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身份证（正反面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扫描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在一张A4纸上）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。</w:t>
      </w:r>
    </w:p>
    <w:p w14:paraId="2C716E21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高中毕业后各学段学历学位证书（按博士、硕士、学士顺序）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sz w:val="32"/>
        </w:rPr>
        <w:t>学信网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学历及学位</w:t>
      </w:r>
      <w:r>
        <w:rPr>
          <w:rFonts w:hint="default" w:ascii="Times New Roman" w:hAnsi="Times New Roman" w:eastAsia="方正仿宋_GBK" w:cs="Times New Roman"/>
          <w:b w:val="0"/>
          <w:sz w:val="32"/>
        </w:rPr>
        <w:t>认证报告</w:t>
      </w:r>
      <w:r>
        <w:rPr>
          <w:rFonts w:hint="default" w:ascii="Times New Roman" w:hAnsi="Times New Roman" w:eastAsia="方正仿宋_GBK" w:cs="Times New Roman"/>
          <w:b w:val="0"/>
          <w:sz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未毕业人员提供学信网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学籍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在线验证报告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。</w:t>
      </w:r>
    </w:p>
    <w:p w14:paraId="34FB75D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年毕业生，须提供《毕业生双向选择就业推荐表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》《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就业协议书》（高校不发纸质三方、采取网络签协议的毕业生，须提供最新就业网未签约截图）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。</w:t>
      </w:r>
    </w:p>
    <w:p w14:paraId="5BE951DB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国（境）外毕业人员须提供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毕业证、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教育部留学服务中心学历认证；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如暂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未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取得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教育部留学服务中心学历认证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毕业人员须提供所在院校出具的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录取通知、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在读证明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、成绩单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毕业证等材料。</w:t>
      </w:r>
    </w:p>
    <w:p w14:paraId="4A97F58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岗位有专业方向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的，请提供专业方向证明材料原件（由学校开具），若毕业证中标明专业方向的，无需再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专业方向证明材料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。</w:t>
      </w:r>
    </w:p>
    <w:p w14:paraId="2753449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主要学生干部证明。校级主要学生干部经历须由校团委、研究生工作处、学生工作处出具证明，院级主要学生干部经历须由学院党委（党总支）出具证明，证明中须明确任职职务和任职起止时间（具体到月份）。</w:t>
      </w:r>
    </w:p>
    <w:p w14:paraId="6F50196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工作经历证明。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社会人员须提交劳动合同和社保缴费证明。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其中2024、2025年普通高校毕业生报名时无工作单位来报考2026年毕业生岗位的需提供：报名前最后一个工作单位的离职证明或解除劳动关系的证明材料；如有社会保险缴费记录的，提供资格复审前半年的社会保险缴费记录。</w:t>
      </w:r>
    </w:p>
    <w:p w14:paraId="691C538F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sz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招聘公告中要求的其他相关证明材料，如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中共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党员证明、职称证书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、英语等级相关证明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。</w:t>
      </w:r>
    </w:p>
    <w:p w14:paraId="054402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lang w:val="en-US" w:eastAsia="zh-CN"/>
        </w:rPr>
        <w:t>注意事项</w:t>
      </w:r>
    </w:p>
    <w:p w14:paraId="6C379D30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1.所有材料的原件、纸质复印件（复印件按照顺序装订）各1套，请考生在现场资格复审当天携带。若考生不能提供招聘条件中要求的材料，或弄虚作假、提供的信息与报名信息不一致，或属于《江苏医药职业学院2026年公开招聘公告》中不得应聘情形的，取消考生应聘资格。</w:t>
      </w:r>
    </w:p>
    <w:p w14:paraId="36452F5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z w:val="32"/>
          <w:lang w:val="en-US" w:eastAsia="zh-CN"/>
        </w:rPr>
        <w:t>2.请考生保持通信畅通，以备学校通过短信/电话/邮件联系应聘事宜，无法联系者视为放弃应聘资格处理。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1F74F">
    <w:pPr>
      <w:pStyle w:val="2"/>
      <w:jc w:val="center"/>
      <w:rPr>
        <w:rFonts w:hint="default" w:ascii="Times New Roman" w:hAnsi="Times New Roman" w:cs="Times New Roman" w:eastAsiaTheme="minorEastAsia"/>
        <w:sz w:val="28"/>
        <w:lang w:eastAsia="zh-CN"/>
      </w:rPr>
    </w:pPr>
    <w:r>
      <w:rPr>
        <w:rFonts w:hint="default" w:ascii="Times New Roman" w:hAnsi="Times New Roman" w:cs="Times New Roman"/>
        <w:sz w:val="28"/>
        <w:lang w:eastAsia="zh-CN"/>
      </w:rPr>
      <w:t xml:space="preserve">— </w:t>
    </w:r>
    <w:r>
      <w:rPr>
        <w:rFonts w:hint="default" w:ascii="Times New Roman" w:hAnsi="Times New Roman" w:cs="Times New Roman"/>
        <w:sz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lang w:eastAsia="zh-CN"/>
      </w:rPr>
      <w:instrText xml:space="preserve"> </w:instrText>
    </w:r>
    <w:r>
      <w:rPr>
        <w:rFonts w:hint="default" w:ascii="Times New Roman" w:hAnsi="Times New Roman" w:cs="Times New Roman"/>
        <w:sz w:val="28"/>
        <w:lang w:eastAsia="zh-CN"/>
      </w:rPr>
      <w:instrText xml:space="preserve">=</w:instrText>
    </w:r>
    <w:r>
      <w:rPr>
        <w:rFonts w:hint="default" w:ascii="Times New Roman" w:hAnsi="Times New Roman" w:cs="Times New Roman"/>
        <w:sz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lang w:eastAsia="zh-CN"/>
      </w:rPr>
      <w:instrText xml:space="preserve"> </w:instrText>
    </w:r>
    <w:r>
      <w:rPr>
        <w:rFonts w:hint="default" w:ascii="Times New Roman" w:hAnsi="Times New Roman" w:cs="Times New Roman"/>
        <w:sz w:val="28"/>
        <w:lang w:eastAsia="zh-CN"/>
      </w:rPr>
      <w:instrText xml:space="preserve">page</w:instrText>
    </w:r>
    <w:r>
      <w:rPr>
        <w:rFonts w:hint="default" w:ascii="Times New Roman" w:hAnsi="Times New Roman" w:cs="Times New Roman"/>
        <w:sz w:val="28"/>
        <w:lang w:eastAsia="zh-CN"/>
      </w:rPr>
      <w:instrText xml:space="preserve"> </w:instrText>
    </w:r>
    <w:r>
      <w:rPr>
        <w:rFonts w:hint="default" w:ascii="Times New Roman" w:hAnsi="Times New Roman" w:cs="Times New Roman"/>
        <w:sz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lang w:eastAsia="zh-CN"/>
      </w:rPr>
      <w:instrText xml:space="preserve">1</w:instrText>
    </w:r>
    <w:r>
      <w:rPr>
        <w:rFonts w:hint="default" w:ascii="Times New Roman" w:hAnsi="Times New Roman" w:cs="Times New Roman"/>
        <w:sz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lang w:eastAsia="zh-CN"/>
      </w:rPr>
      <w:instrText xml:space="preserve">+0</w:instrText>
    </w:r>
    <w:r>
      <w:rPr>
        <w:rFonts w:hint="default" w:ascii="Times New Roman" w:hAnsi="Times New Roman" w:cs="Times New Roman"/>
        <w:sz w:val="28"/>
        <w:lang w:eastAsia="zh-CN"/>
      </w:rPr>
      <w:instrText xml:space="preserve"> </w:instrText>
    </w:r>
    <w:r>
      <w:rPr>
        <w:rFonts w:hint="default" w:ascii="Times New Roman" w:hAnsi="Times New Roman" w:cs="Times New Roman"/>
        <w:sz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2B14"/>
    <w:rsid w:val="01F413A9"/>
    <w:rsid w:val="0493371A"/>
    <w:rsid w:val="0C6236CC"/>
    <w:rsid w:val="0E1C7049"/>
    <w:rsid w:val="19FA4623"/>
    <w:rsid w:val="29636A3A"/>
    <w:rsid w:val="4D7838AB"/>
    <w:rsid w:val="50525E31"/>
    <w:rsid w:val="53D33E4F"/>
    <w:rsid w:val="54DD634E"/>
    <w:rsid w:val="644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807</Characters>
  <Lines>0</Lines>
  <Paragraphs>0</Paragraphs>
  <TotalTime>3</TotalTime>
  <ScaleCrop>false</ScaleCrop>
  <LinksUpToDate>false</LinksUpToDate>
  <CharactersWithSpaces>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2023-09-11T01:06:00Z</dcterms:created>
  <dc:creator>24493</dc:creator>
  <cp:lastModifiedBy>王晔</cp:lastModifiedBy>
  <dcterms:modified xsi:type="dcterms:W3CDTF">2026-01-05T04:05:38Z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8DA00BBB2CB748E6AB81465B637613A4_12</vt:lpwstr>
  </property>
  <property fmtid="{D5CDD505-2E9C-101B-9397-08002B2CF9AE}" pid="4" name="KSOTemplateDocerSaveRecord">
    <vt:lpwstr>eyJoZGlkIjoiYzY0ODg5NDRkYWYxZDk1NDhlYmM3YTM1YTcyZDAyZWYiLCJ1c2VySWQiOiIxNTMxMjE5ODQ1In0=</vt:lpwstr>
  </property>
</Properties>
</file>