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44"/>
          <w:szCs w:val="44"/>
        </w:rPr>
      </w:pPr>
      <w:r>
        <w:rPr>
          <w:rFonts w:hint="eastAsia" w:ascii="华文中宋" w:hAnsi="华文中宋" w:eastAsia="华文中宋"/>
          <w:b/>
          <w:sz w:val="44"/>
          <w:szCs w:val="44"/>
        </w:rPr>
        <w:t>党员政治学习参考资料</w:t>
      </w:r>
    </w:p>
    <w:p>
      <w:pPr>
        <w:jc w:val="center"/>
        <w:rPr>
          <w:rFonts w:ascii="黑体" w:hAnsi="宋体" w:eastAsia="黑体"/>
          <w:b/>
          <w:sz w:val="28"/>
          <w:szCs w:val="28"/>
        </w:rPr>
      </w:pPr>
      <w:r>
        <w:rPr>
          <w:rFonts w:hint="eastAsia" w:ascii="黑体" w:hAnsi="宋体" w:eastAsia="黑体"/>
          <w:b/>
          <w:sz w:val="28"/>
          <w:szCs w:val="28"/>
        </w:rPr>
        <w:t>（201</w:t>
      </w:r>
      <w:r>
        <w:rPr>
          <w:rFonts w:ascii="黑体" w:hAnsi="宋体" w:eastAsia="黑体"/>
          <w:b/>
          <w:sz w:val="28"/>
          <w:szCs w:val="28"/>
        </w:rPr>
        <w:t>8</w:t>
      </w:r>
      <w:r>
        <w:rPr>
          <w:rFonts w:hint="eastAsia" w:ascii="黑体" w:hAnsi="宋体" w:eastAsia="黑体"/>
          <w:b/>
          <w:sz w:val="28"/>
          <w:szCs w:val="28"/>
        </w:rPr>
        <w:t>-201</w:t>
      </w:r>
      <w:r>
        <w:rPr>
          <w:rFonts w:ascii="黑体" w:hAnsi="宋体" w:eastAsia="黑体"/>
          <w:b/>
          <w:sz w:val="28"/>
          <w:szCs w:val="28"/>
        </w:rPr>
        <w:t>9</w:t>
      </w:r>
      <w:r>
        <w:rPr>
          <w:rFonts w:hint="eastAsia" w:ascii="黑体" w:hAnsi="宋体" w:eastAsia="黑体"/>
          <w:b/>
          <w:sz w:val="28"/>
          <w:szCs w:val="28"/>
        </w:rPr>
        <w:t>学年第</w:t>
      </w:r>
      <w:r>
        <w:rPr>
          <w:rFonts w:hint="eastAsia" w:ascii="黑体" w:hAnsi="宋体" w:eastAsia="黑体"/>
          <w:b/>
          <w:sz w:val="28"/>
          <w:szCs w:val="28"/>
          <w:lang w:val="en-US" w:eastAsia="zh-CN"/>
        </w:rPr>
        <w:t>2</w:t>
      </w:r>
      <w:r>
        <w:rPr>
          <w:rFonts w:hint="eastAsia" w:ascii="黑体" w:hAnsi="宋体" w:eastAsia="黑体"/>
          <w:b/>
          <w:sz w:val="28"/>
          <w:szCs w:val="28"/>
        </w:rPr>
        <w:t>学期  第</w:t>
      </w:r>
      <w:r>
        <w:rPr>
          <w:rFonts w:hint="eastAsia" w:ascii="黑体" w:hAnsi="宋体" w:eastAsia="黑体"/>
          <w:b/>
          <w:sz w:val="28"/>
          <w:szCs w:val="28"/>
          <w:lang w:val="en-US" w:eastAsia="zh-CN"/>
        </w:rPr>
        <w:t>1</w:t>
      </w:r>
      <w:r>
        <w:rPr>
          <w:rFonts w:hint="eastAsia" w:ascii="黑体" w:hAnsi="宋体" w:eastAsia="黑体"/>
          <w:b/>
          <w:sz w:val="28"/>
          <w:szCs w:val="28"/>
        </w:rPr>
        <w:t>期）</w:t>
      </w:r>
    </w:p>
    <w:p>
      <w:pPr>
        <w:pBdr>
          <w:bottom w:val="single" w:color="auto" w:sz="12" w:space="1"/>
        </w:pBdr>
        <w:rPr>
          <w:rFonts w:ascii="楷体" w:hAnsi="楷体" w:eastAsia="楷体"/>
          <w:b/>
          <w:sz w:val="24"/>
        </w:rPr>
      </w:pPr>
      <w:r>
        <w:rPr>
          <w:rFonts w:hint="eastAsia" w:ascii="楷体" w:hAnsi="楷体" w:eastAsia="楷体"/>
          <w:b/>
          <w:sz w:val="24"/>
        </w:rPr>
        <w:t xml:space="preserve">江苏医药职业学院党委宣传部编　　　　　　　　　　      </w:t>
      </w:r>
      <w:r>
        <w:rPr>
          <w:rFonts w:hint="eastAsia" w:ascii="楷体" w:hAnsi="楷体" w:eastAsia="楷体"/>
          <w:b/>
          <w:sz w:val="24"/>
          <w:lang w:val="en-US" w:eastAsia="zh-CN"/>
        </w:rPr>
        <w:t xml:space="preserve">    </w:t>
      </w:r>
      <w:r>
        <w:rPr>
          <w:rFonts w:hint="eastAsia" w:ascii="楷体" w:hAnsi="楷体" w:eastAsia="楷体"/>
          <w:b/>
          <w:sz w:val="24"/>
        </w:rPr>
        <w:t xml:space="preserve"> 201</w:t>
      </w:r>
      <w:r>
        <w:rPr>
          <w:rFonts w:hint="eastAsia" w:ascii="楷体" w:hAnsi="楷体" w:eastAsia="楷体"/>
          <w:b/>
          <w:sz w:val="24"/>
          <w:lang w:val="en-US" w:eastAsia="zh-CN"/>
        </w:rPr>
        <w:t>9</w:t>
      </w:r>
      <w:r>
        <w:rPr>
          <w:rFonts w:hint="eastAsia" w:ascii="楷体" w:hAnsi="楷体" w:eastAsia="楷体"/>
          <w:b/>
          <w:sz w:val="24"/>
        </w:rPr>
        <w:t>年</w:t>
      </w:r>
      <w:r>
        <w:rPr>
          <w:rFonts w:ascii="楷体" w:hAnsi="楷体" w:eastAsia="楷体"/>
          <w:b/>
          <w:sz w:val="24"/>
        </w:rPr>
        <w:t>2</w:t>
      </w:r>
      <w:r>
        <w:rPr>
          <w:rFonts w:hint="eastAsia" w:ascii="楷体" w:hAnsi="楷体" w:eastAsia="楷体"/>
          <w:b/>
          <w:sz w:val="24"/>
        </w:rPr>
        <w:t>月</w:t>
      </w:r>
      <w:r>
        <w:rPr>
          <w:rFonts w:hint="eastAsia" w:ascii="楷体" w:hAnsi="楷体" w:eastAsia="楷体"/>
          <w:b/>
          <w:sz w:val="24"/>
          <w:lang w:val="en-US" w:eastAsia="zh-CN"/>
        </w:rPr>
        <w:t>27</w:t>
      </w:r>
      <w:r>
        <w:rPr>
          <w:rFonts w:hint="eastAsia" w:ascii="楷体" w:hAnsi="楷体" w:eastAsia="楷体"/>
          <w:b/>
          <w:sz w:val="24"/>
        </w:rPr>
        <w:t>日</w:t>
      </w:r>
    </w:p>
    <w:p>
      <w:pPr>
        <w:jc w:val="left"/>
        <w:rPr>
          <w:rFonts w:ascii="黑体" w:hAnsi="黑体" w:eastAsia="黑体"/>
          <w:kern w:val="28"/>
          <w:sz w:val="28"/>
          <w:szCs w:val="28"/>
        </w:rPr>
      </w:pPr>
    </w:p>
    <w:p>
      <w:pPr>
        <w:spacing w:line="640" w:lineRule="exact"/>
        <w:jc w:val="left"/>
        <w:rPr>
          <w:rFonts w:ascii="黑体" w:hAnsi="黑体" w:eastAsia="黑体"/>
          <w:b/>
          <w:kern w:val="28"/>
          <w:sz w:val="28"/>
          <w:szCs w:val="28"/>
        </w:rPr>
      </w:pPr>
      <w:r>
        <w:rPr>
          <w:rFonts w:hint="eastAsia" w:ascii="黑体" w:hAnsi="黑体" w:eastAsia="黑体"/>
          <w:b/>
          <w:kern w:val="28"/>
          <w:sz w:val="32"/>
          <w:szCs w:val="32"/>
        </w:rPr>
        <w:t>●学习内容：</w:t>
      </w:r>
      <w:bookmarkStart w:id="0" w:name="_GoBack"/>
      <w:bookmarkEnd w:id="0"/>
    </w:p>
    <w:p>
      <w:pPr>
        <w:widowControl/>
        <w:rPr>
          <w:rFonts w:ascii="黑体" w:eastAsia="黑体"/>
          <w:b/>
          <w:bCs/>
          <w:color w:val="000000"/>
          <w:sz w:val="30"/>
          <w:szCs w:val="30"/>
        </w:rPr>
      </w:pPr>
    </w:p>
    <w:p>
      <w:pPr>
        <w:pStyle w:val="8"/>
        <w:numPr>
          <w:ilvl w:val="0"/>
          <w:numId w:val="1"/>
        </w:numPr>
        <w:rPr>
          <w:rFonts w:ascii="微软雅黑" w:hAnsi="微软雅黑" w:eastAsia="微软雅黑"/>
          <w:b/>
          <w:bCs/>
          <w:kern w:val="36"/>
          <w:sz w:val="30"/>
          <w:szCs w:val="30"/>
        </w:rPr>
      </w:pPr>
      <w:r>
        <w:rPr>
          <w:rFonts w:ascii="微软雅黑" w:hAnsi="微软雅黑" w:eastAsia="微软雅黑"/>
          <w:b/>
          <w:bCs/>
          <w:kern w:val="36"/>
          <w:sz w:val="30"/>
          <w:szCs w:val="30"/>
        </w:rPr>
        <w:t>学习王继才同志先进事迹，收看江苏先锋网视频《孤岛32年》。</w:t>
      </w:r>
    </w:p>
    <w:p>
      <w:pPr>
        <w:pStyle w:val="8"/>
        <w:numPr>
          <w:numId w:val="0"/>
        </w:numPr>
        <w:rPr>
          <w:rFonts w:hint="eastAsia" w:ascii="微软雅黑" w:hAnsi="微软雅黑" w:eastAsia="微软雅黑"/>
          <w:b w:val="0"/>
          <w:bCs w:val="0"/>
          <w:kern w:val="36"/>
          <w:sz w:val="28"/>
          <w:szCs w:val="28"/>
          <w:lang w:val="en-US" w:eastAsia="zh-CN"/>
        </w:rPr>
      </w:pPr>
      <w:r>
        <w:rPr>
          <w:rFonts w:hint="eastAsia" w:ascii="微软雅黑" w:hAnsi="微软雅黑" w:eastAsia="微软雅黑"/>
          <w:b w:val="0"/>
          <w:bCs w:val="0"/>
          <w:kern w:val="36"/>
          <w:sz w:val="28"/>
          <w:szCs w:val="28"/>
          <w:lang w:val="en-US" w:eastAsia="zh-CN"/>
        </w:rPr>
        <w:t>网址链接：http://www.jsxf.gov.cn/jsxfHDnew/spgb/dxgb/gd32n/</w:t>
      </w:r>
    </w:p>
    <w:p>
      <w:pPr>
        <w:widowControl/>
        <w:shd w:val="clear" w:color="auto" w:fill="FFFFFF"/>
        <w:spacing w:line="675" w:lineRule="atLeast"/>
        <w:jc w:val="center"/>
        <w:outlineLvl w:val="1"/>
        <w:rPr>
          <w:rFonts w:ascii="黑体" w:hAnsi="黑体" w:eastAsia="黑体" w:cs="宋体"/>
          <w:b/>
          <w:bCs/>
          <w:kern w:val="0"/>
          <w:sz w:val="32"/>
          <w:szCs w:val="32"/>
        </w:rPr>
      </w:pPr>
      <w:r>
        <w:rPr>
          <w:rFonts w:hint="eastAsia" w:ascii="微软雅黑" w:hAnsi="微软雅黑" w:eastAsia="微软雅黑"/>
          <w:b/>
          <w:bCs/>
          <w:kern w:val="36"/>
          <w:sz w:val="30"/>
          <w:szCs w:val="30"/>
          <w:lang w:val="en-US" w:eastAsia="zh-CN"/>
        </w:rPr>
        <w:t>2.</w:t>
      </w:r>
      <w:r>
        <w:rPr>
          <w:rFonts w:hint="eastAsia" w:ascii="黑体" w:hAnsi="黑体" w:eastAsia="黑体" w:cs="宋体"/>
          <w:b/>
          <w:bCs/>
          <w:kern w:val="0"/>
          <w:sz w:val="32"/>
          <w:szCs w:val="32"/>
        </w:rPr>
        <w:t>中国共产党第十九届中央纪律检查委员会第三次全体会议公报</w:t>
      </w:r>
    </w:p>
    <w:p>
      <w:pPr>
        <w:rPr>
          <w:rFonts w:ascii="黑体" w:hAnsi="Calibri" w:eastAsia="黑体"/>
          <w:b/>
          <w:bCs/>
          <w:sz w:val="30"/>
          <w:szCs w:val="30"/>
        </w:rPr>
      </w:pPr>
    </w:p>
    <w:p>
      <w:pPr>
        <w:widowControl/>
        <w:spacing w:line="305" w:lineRule="atLeast"/>
        <w:jc w:val="center"/>
        <w:rPr>
          <w:rFonts w:ascii="黑体" w:hAnsi="黑体" w:eastAsia="黑体"/>
          <w:bCs/>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hint="eastAsia" w:ascii="黑体" w:hAnsi="黑体" w:eastAsia="黑体"/>
          <w:b/>
          <w:kern w:val="28"/>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outlineLvl w:val="1"/>
        <w:rPr>
          <w:rFonts w:hint="eastAsia" w:ascii="黑体" w:hAnsi="黑体" w:eastAsia="黑体" w:cs="宋体"/>
          <w:b/>
          <w:bCs/>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outlineLvl w:val="1"/>
        <w:rPr>
          <w:rFonts w:ascii="黑体" w:hAnsi="黑体" w:eastAsia="黑体" w:cs="宋体"/>
          <w:b/>
          <w:bCs/>
          <w:kern w:val="0"/>
          <w:sz w:val="32"/>
          <w:szCs w:val="32"/>
        </w:rPr>
      </w:pPr>
      <w:r>
        <w:rPr>
          <w:rFonts w:hint="eastAsia" w:ascii="黑体" w:hAnsi="黑体" w:eastAsia="黑体" w:cs="宋体"/>
          <w:b/>
          <w:bCs/>
          <w:kern w:val="0"/>
          <w:sz w:val="32"/>
          <w:szCs w:val="32"/>
        </w:rPr>
        <w:t>中国共产党第十九届中央纪律检查委员会第三次全体会议公报</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520" w:lineRule="exact"/>
        <w:ind w:firstLine="640" w:firstLineChars="200"/>
        <w:jc w:val="both"/>
        <w:textAlignment w:val="auto"/>
        <w:rPr>
          <w:rFonts w:ascii="仿宋" w:hAnsi="仿宋" w:eastAsia="仿宋"/>
          <w:color w:val="000000"/>
          <w:sz w:val="32"/>
          <w:szCs w:val="32"/>
        </w:rPr>
      </w:pPr>
      <w:r>
        <w:rPr>
          <w:rFonts w:hint="eastAsia" w:ascii="仿宋" w:hAnsi="仿宋" w:eastAsia="仿宋"/>
          <w:color w:val="000000"/>
          <w:sz w:val="32"/>
          <w:szCs w:val="32"/>
        </w:rPr>
        <w:t>中国共产党第十九届中央纪律检查委员会第三次全体会议，于2019年1月11日至13日在北京举行。出席这次全会的有中央纪委委员132人，列席221人。</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52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中共中央总书记、国家主席、中央军委主席习近平出席全会并发表重要讲话。李克强、栗战书、汪洋、王沪宁、赵乐际、韩正等党和国家领导人出席会议。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52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全会由中央纪律检查委员会常务委员会主持。全会以习近平新时代中国特色社会主义思想为指导，全面贯彻落实党的十九大精神，回顾2018年纪检监察工作，总结改革开放40年来纪检监察工作经验，部署2019年任务，审议通过了赵乐际同志代表中央纪委常委会所作的《忠实履行党章和宪法赋予的职责，努力实现新时代纪检监察工作高质量发展》工作报告。</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52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全会认真学习、深刻领会习近平总书记重要讲话。一致认为，讲话站在新时代党和国家事业发展全局的高度，充分肯定党的十九大以来全面从严治党取得新的重大成果，深刻总结改革开放40年来党进行自我革命、永葆先进性和纯洁性的宝贵经验，对领导干部特别是高级干部贯彻新形势下党内政治生活若干准则提出明确要求，强调坚定不移推进全面从严治党，巩固发展反腐败斗争压倒性胜利，为决胜全面建成小康社会提供坚强保障。讲话高瞻远瞩，思想深邃，直面问题，掷地有声，充分彰显了我们党自我净化、自我完善、自我革新、自我提高的高度自觉，具有鲜明深刻的政治性、思想性、理论性，对于推动全面从严治党向纵深发展具有重大指导意义。习近平总书记对纪检监察机关和纪检监察干部寄予殷切期盼，提出明确要求。学习贯彻习近平总书记重要讲话精神是全党的重要政治任务，要同学习贯彻习近平新时代中国特色社会主义思想和党的十九大精神紧密结合起来，统一思想认识，忠诚履职尽责，确保党中央各项决策部署落实到位。</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52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全会指出，2018年，以习近平同志为核心的党中央统揽伟大斗争、伟大工程、伟大事业、伟大梦想，统筹推进“五位一体”总体布局，协调推进“四个全面”战略布局，党和国家各项事业取得新的重大成就。在党中央坚强领导下，各级纪检监察机关牢固树立“四个意识”，深入学习贯彻习近平新时代中国特色社会主义思想，联系实际学、持续跟进学、融会贯通学，贯彻落实党的十九大全面从严治党战略部署，推动纪检监察工作取得新成效。把党的政治建设摆在首位，坚决维护习近平总书记党中央的核心、全党的核心地位，坚决维护党中央权威和集中统一领导，检查党的路线方针政策和党中央重大决策部署贯彻落实情况，确保党中央政令畅通。一体推进党的纪律检查体制改革、国家监察体制改革和纪检监察机构改革，全面完成各级监委组建和人员转隶，实行纪委监委监督检查和审查调查部门分设，创新派驻监督体制机制，加强法规制度建设，推动纪法贯通、法法衔接。深化政治巡视，坚持发现问题与整改落实并重，常规巡视与专项巡视结合，探索建立巡视巡察上下联动监督网。持之以恒落实中央八项规定精神，抓住重要时间节点正风肃纪，集中整治形式主义、官僚主义，巩固拓展作风建设成果。提高纪律建设的政治性、时代性、针对性，带头学习贯彻新修订的党纪处分条例，深化运用监督执纪“四种形态”，强化日常监督，精准追责问责。保持惩治腐败高压态势，“打虎”、“拍蝇”、“猎狐”多管齐下，推动改革、完善制度、强化教育，不断深化标本兼治。专项治理扶贫领域腐败和作风问题，严查民生领域违纪违法行为，严惩黑恶势力“保护伞”。加强纪检监察机关党的政治建设，增强履职本领，强化自我监督，以过硬作风和本领扎实推动各项工作。在肯定成绩的同时，全会分析了纪检监察工作面临的形势和存在的问题，要求高度重视、认真解决。</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52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全会总结改革开放40年来纪检监察工作，形成以下认识和体会：一是始终坚持强化党的全面领导的根本原则，坚决维护党中央权威和集中统一领导，保证党的路线方针政策和党中央重大决策部署贯彻落实。二是始终坚守协助党委推进全面从严治党的职责定位，坚定不移推进党的建设新的伟大工程，不断以党的自我革命推动党领导的社会革命。三是始终坚持以人民为中心的政治立场，着力解决群众反映强烈、损害群众利益的突出问题，不断厚植党执政的政治基础和群众基础。四是始终肩负起推进反腐败斗争的重大任务，坚持标本兼治、固本培元，构建不敢腐、不能腐、不想腐的有效机制。五是始终铭记打铁必须自身硬的重要要求，以改革创新精神加强纪检监察机关自身建设，当好党和人民的忠诚卫士。</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52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全会提出，2019年是中华人民共和国成立70周年，是全面建成小康社会、实现第一个百年奋斗目标的关键之年。纪检监察工作要以习近平新时代中国特色社会主义思想为指导，深入贯彻党的十九大和十九届二中、三中全会精神，不忘初心、牢记使命，增强“四个意识”，坚定“四个自信”，坚决维护习近平总书记党中央的核心、全党的核心地位，坚决维护党中央权威和集中统一领导，坚持稳中求进工作总基调，忠实履行党章和宪法赋予的职责，以党的政治建设为统领，协助党委推进全面从严治党，坚持纪严于法、纪在法前，执纪执法贯通、有效衔接司法，取得全面从严治党更大战略性成果，巩固发展反腐败斗争压倒性胜利，一体推进不敢腐、不能腐、不想腐，健全党和国家监督体系，努力实现新时代纪检监察工作高质量发展，确保党的十九大精神和党中央重大决策部署坚决贯彻落实到位，以优异成绩庆祝中华人民共和国成立70周年。</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52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全会要求，各级纪检监察机关要一以贯之用习近平新时代中国特色社会主义思想武装头脑、指导实践、推动工作，一以贯之坚定践行“两个维护”，一以贯之贯彻落实全面从严治党的方针和要求，把握“稳”的内涵、强化“进”的措施，持续深化转职能、转方式、转作风，使各项工作思路举措更加科学、更加严密、更加有效。</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52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第一，持之以恒学习贯彻习近平新时代中国特色社会主义思想，深入开展“不忘初心、牢记使命”主题教育。坚持边实践边学习，坚持学懂弄通做实，在学深悟透、务实戒虚、整改提高上持续发力，把教育成果转化为坚定理想信念、砥砺党性心性、忠诚履职尽责的思想自觉和实际行动。</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52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第二，以党的政治建设为统领，坚决破除形式主义、官僚主义。强化对践行“四个意识”，贯彻党章和其他党内法规，执行党的路线方针政策和决议情况的监督，督促党员领导干部把“两个维护”落实在实际行动上。严明政治纪律和政治规矩，深化集中整治形式主义、官僚主义成果，严肃查处空泛表态、应景造势、敷衍塞责、出工不出力等问题。修订《中国共产党问责条例》。</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52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第三，创新纪检监察体制机制，切实把制度优势转化为治理效能。强化上级纪委对下级纪委的领导，建立健全查办腐败案件以上级纪委领导为主的工作机制。履行对党委全面从严治党的协助职责，推动主体责任、监督责任贯通协同、形成合力。分类施策推进派驻机构体制机制创新，提高派驻监督全覆盖质量。持续深化国家监察体制改革，把增强对公权力和公职人员的监督全覆盖、有效性作为着力点，把法定监察对象全部纳入监督范围，健全和完善监督体系。</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52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第四，做实做细监督职责，着力在日常监督、长期监督上探索创新、实现突破。把日常监督实实在在做起来、做到位，形成监督与接受监督的浓厚氛围和良好习惯。坚持问题导向解决党风问题，持续督查落实中央八项规定及其实施细则精神，一个节点一个节点盯住，坚持不懈，化风成俗。认真执行党纪处分条例，严格依法行使监察权，贯通运用监督执纪“四种形态”，使监督常在、形成常态。</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52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第五，持续深化政治巡视，完善巡视巡察战略格局。统筹安排常规巡视、专项巡视、机动巡视，把巡视巡察与净化政治生态相结合，与整治群众反映强烈的问题相结合，与解决日常监督发现的突出问题相结合，增强监督实效。持续夯实整改主体责任，完善纪检监察机关、组织部门加强整改日常监督的工作机制。加强对省区市巡视巡察工作的领导和指导督导，推动全面从严治党在基层见到实效。</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52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第六，有力削减存量、有效遏制增量，巩固发展反腐败斗争压倒性胜利。紧盯重大工程、重点领域、关键岗位，强化对权力集中、资金密集、资源富集部门和行业的监督，加大金融领域反腐力度，依法查处贪污贿赂、滥用职权、玩忽职守、徇私舞弊等职务违法和职务犯罪，坚决防范利益集团拉拢腐蚀领导干部，推动构建亲清新型政商关系。深度参与反腐败国际治理，一体推进追逃防逃追赃工作。发挥中央和各级反腐败协调小组作用，增强反腐败工作合力。</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52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第七，持续整治群众身边腐败和作风问题，让人民群众有更多更直接更实在的获得感、幸福感、安全感。深入推进扶贫领域腐败和作风问题专项治理，以作风攻坚促进脱贫攻坚。开展民生领域专项整治，聚焦群众痛点难点焦点，解决教育医疗、环境保护、食品药品安全等方面侵害群众利益问题。严查基层干部违纪违法行为，严查黑恶势力“保护伞”，严查“村霸”、宗族恶势力和黄赌毒背后的腐败行为。</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52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第八，按照政治过硬、本领高强要求，从严从实加强纪检监察队伍建设。带头加强党的政治建设，带头自觉同以习近平同志为核心的党中央保持高度一致，带头建设让党中央放心、人民群众满意的模范机关。坚持党管干部原则，优化干部结构，提高素质能力。加强作风和纪律建设，落实“三严三实”要求，依规依纪依法履行职责，严格执行监督执纪工作规则，把执纪执法权力关进制度笼子。对执纪违纪、执法违法者“零容忍”，坚决防止“灯下黑”，自觉接受党内监督和其他各方面监督，严格约束家属、子女和身边工作人员，打造忠诚坚定、担当尽责、遵纪守法、清正廉洁的纪检监察铁军。</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52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全会按照党章规定，选举卢希同志为中共中央纪律检查委员会常务委员会委员。</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520" w:lineRule="exact"/>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　　全会号召，要紧密团结在以习近平同志为核心的党中央周围，奋发进取、砥砺前行，扎扎实实推进全面从严治党、党风廉政建设和反腐败斗争，为深入贯彻落实党的十九大精神和党中央重大决策部署、决胜全面建成小康社会、实现中华民族伟大复兴的中国梦不懈奋斗！</w:t>
      </w:r>
    </w:p>
    <w:p>
      <w:pPr>
        <w:keepNext w:val="0"/>
        <w:keepLines w:val="0"/>
        <w:pageBreakBefore w:val="0"/>
        <w:kinsoku/>
        <w:wordWrap/>
        <w:overflowPunct/>
        <w:topLinePunct w:val="0"/>
        <w:autoSpaceDE/>
        <w:autoSpaceDN/>
        <w:bidi w:val="0"/>
        <w:adjustRightInd/>
        <w:snapToGrid/>
        <w:spacing w:line="520" w:lineRule="exact"/>
        <w:jc w:val="both"/>
        <w:textAlignment w:val="auto"/>
        <w:rPr>
          <w:sz w:val="32"/>
          <w:szCs w:val="32"/>
        </w:rPr>
      </w:pPr>
    </w:p>
    <w:p>
      <w:pPr>
        <w:widowControl/>
        <w:shd w:val="clear" w:color="auto" w:fill="FFFFFF"/>
        <w:spacing w:line="500" w:lineRule="exact"/>
        <w:jc w:val="both"/>
        <w:rPr>
          <w:rFonts w:ascii="仿宋" w:hAnsi="仿宋" w:eastAsia="仿宋"/>
          <w:sz w:val="32"/>
          <w:szCs w:val="32"/>
        </w:rPr>
      </w:pPr>
    </w:p>
    <w:sectPr>
      <w:footerReference r:id="rId3" w:type="default"/>
      <w:footerReference r:id="rId4" w:type="even"/>
      <w:pgSz w:w="11906" w:h="16838"/>
      <w:pgMar w:top="1418" w:right="1418" w:bottom="1418"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19</w: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AB026"/>
    <w:multiLevelType w:val="singleLevel"/>
    <w:tmpl w:val="284AB02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21AD2"/>
    <w:rsid w:val="0000676F"/>
    <w:rsid w:val="00010D6D"/>
    <w:rsid w:val="0001108F"/>
    <w:rsid w:val="0001255F"/>
    <w:rsid w:val="0004286F"/>
    <w:rsid w:val="00047611"/>
    <w:rsid w:val="00061E09"/>
    <w:rsid w:val="000629EE"/>
    <w:rsid w:val="0006343A"/>
    <w:rsid w:val="00076827"/>
    <w:rsid w:val="000A6774"/>
    <w:rsid w:val="000C3616"/>
    <w:rsid w:val="000D3185"/>
    <w:rsid w:val="00101243"/>
    <w:rsid w:val="00104218"/>
    <w:rsid w:val="001101AF"/>
    <w:rsid w:val="00117C97"/>
    <w:rsid w:val="0013152C"/>
    <w:rsid w:val="00142BA7"/>
    <w:rsid w:val="0014386A"/>
    <w:rsid w:val="00152E5A"/>
    <w:rsid w:val="001543C5"/>
    <w:rsid w:val="001663CA"/>
    <w:rsid w:val="001A17C7"/>
    <w:rsid w:val="001A2046"/>
    <w:rsid w:val="001B072C"/>
    <w:rsid w:val="001D540B"/>
    <w:rsid w:val="0023789F"/>
    <w:rsid w:val="002548CA"/>
    <w:rsid w:val="0025494F"/>
    <w:rsid w:val="002552C0"/>
    <w:rsid w:val="00255F99"/>
    <w:rsid w:val="002772E4"/>
    <w:rsid w:val="002803D9"/>
    <w:rsid w:val="002876B4"/>
    <w:rsid w:val="002E067E"/>
    <w:rsid w:val="002F3115"/>
    <w:rsid w:val="002F3B05"/>
    <w:rsid w:val="00301D8C"/>
    <w:rsid w:val="003141CC"/>
    <w:rsid w:val="00330140"/>
    <w:rsid w:val="00331DC8"/>
    <w:rsid w:val="00345FB7"/>
    <w:rsid w:val="00373A74"/>
    <w:rsid w:val="00387EF1"/>
    <w:rsid w:val="00394FA4"/>
    <w:rsid w:val="003A04C1"/>
    <w:rsid w:val="003A587E"/>
    <w:rsid w:val="003E7D3B"/>
    <w:rsid w:val="004008AF"/>
    <w:rsid w:val="0040151D"/>
    <w:rsid w:val="00424CE6"/>
    <w:rsid w:val="00433AC1"/>
    <w:rsid w:val="00446DF6"/>
    <w:rsid w:val="004961E1"/>
    <w:rsid w:val="004A0E8F"/>
    <w:rsid w:val="004A1368"/>
    <w:rsid w:val="004A4A52"/>
    <w:rsid w:val="004B3EDE"/>
    <w:rsid w:val="004C0A24"/>
    <w:rsid w:val="004D2FF7"/>
    <w:rsid w:val="004F7D3C"/>
    <w:rsid w:val="00512305"/>
    <w:rsid w:val="00534C52"/>
    <w:rsid w:val="00545CF1"/>
    <w:rsid w:val="005504A5"/>
    <w:rsid w:val="00550731"/>
    <w:rsid w:val="005530A9"/>
    <w:rsid w:val="005545EB"/>
    <w:rsid w:val="0056554D"/>
    <w:rsid w:val="0057604A"/>
    <w:rsid w:val="005763CC"/>
    <w:rsid w:val="00590FDF"/>
    <w:rsid w:val="005C67C8"/>
    <w:rsid w:val="005D4A37"/>
    <w:rsid w:val="005D54B1"/>
    <w:rsid w:val="005E1E15"/>
    <w:rsid w:val="005F54DA"/>
    <w:rsid w:val="005F7113"/>
    <w:rsid w:val="0060145B"/>
    <w:rsid w:val="006070A3"/>
    <w:rsid w:val="00630455"/>
    <w:rsid w:val="00637471"/>
    <w:rsid w:val="006417A2"/>
    <w:rsid w:val="0068534F"/>
    <w:rsid w:val="006875CD"/>
    <w:rsid w:val="006877ED"/>
    <w:rsid w:val="0069506B"/>
    <w:rsid w:val="006A3A36"/>
    <w:rsid w:val="006B37BD"/>
    <w:rsid w:val="006E172A"/>
    <w:rsid w:val="006F26E6"/>
    <w:rsid w:val="006F2D79"/>
    <w:rsid w:val="006F7017"/>
    <w:rsid w:val="007011EF"/>
    <w:rsid w:val="00721AD2"/>
    <w:rsid w:val="00752635"/>
    <w:rsid w:val="00757E55"/>
    <w:rsid w:val="00770467"/>
    <w:rsid w:val="0077252B"/>
    <w:rsid w:val="0078047F"/>
    <w:rsid w:val="00782DB8"/>
    <w:rsid w:val="00794581"/>
    <w:rsid w:val="00796CA9"/>
    <w:rsid w:val="007A5984"/>
    <w:rsid w:val="007B4814"/>
    <w:rsid w:val="007B4C66"/>
    <w:rsid w:val="007C22AB"/>
    <w:rsid w:val="007C29A1"/>
    <w:rsid w:val="007C6F20"/>
    <w:rsid w:val="007E6556"/>
    <w:rsid w:val="007E6BEA"/>
    <w:rsid w:val="00800230"/>
    <w:rsid w:val="008016E3"/>
    <w:rsid w:val="008022A6"/>
    <w:rsid w:val="00802FCD"/>
    <w:rsid w:val="00817B44"/>
    <w:rsid w:val="008235D7"/>
    <w:rsid w:val="00826B6C"/>
    <w:rsid w:val="008716C1"/>
    <w:rsid w:val="00886323"/>
    <w:rsid w:val="00896C08"/>
    <w:rsid w:val="008974C4"/>
    <w:rsid w:val="008A0DD3"/>
    <w:rsid w:val="008A69D0"/>
    <w:rsid w:val="008B4FB5"/>
    <w:rsid w:val="008B6C05"/>
    <w:rsid w:val="008C51A7"/>
    <w:rsid w:val="008D4B54"/>
    <w:rsid w:val="008D746D"/>
    <w:rsid w:val="008E551F"/>
    <w:rsid w:val="00913C24"/>
    <w:rsid w:val="00921613"/>
    <w:rsid w:val="00922584"/>
    <w:rsid w:val="009264EB"/>
    <w:rsid w:val="009328E1"/>
    <w:rsid w:val="009371FE"/>
    <w:rsid w:val="00944F14"/>
    <w:rsid w:val="00992C4E"/>
    <w:rsid w:val="00997C1D"/>
    <w:rsid w:val="009B1F4B"/>
    <w:rsid w:val="009B246C"/>
    <w:rsid w:val="009B442D"/>
    <w:rsid w:val="009D0AA6"/>
    <w:rsid w:val="009D0FCF"/>
    <w:rsid w:val="009F2D59"/>
    <w:rsid w:val="00A10AD6"/>
    <w:rsid w:val="00A111D6"/>
    <w:rsid w:val="00A23DF4"/>
    <w:rsid w:val="00A26976"/>
    <w:rsid w:val="00A5020F"/>
    <w:rsid w:val="00A55FE6"/>
    <w:rsid w:val="00A661E1"/>
    <w:rsid w:val="00A75450"/>
    <w:rsid w:val="00A75842"/>
    <w:rsid w:val="00A76538"/>
    <w:rsid w:val="00A76D83"/>
    <w:rsid w:val="00A81C57"/>
    <w:rsid w:val="00AC0000"/>
    <w:rsid w:val="00AC461C"/>
    <w:rsid w:val="00AD209F"/>
    <w:rsid w:val="00AD2D29"/>
    <w:rsid w:val="00AE7874"/>
    <w:rsid w:val="00B01CC9"/>
    <w:rsid w:val="00B020A9"/>
    <w:rsid w:val="00B470CE"/>
    <w:rsid w:val="00B56A0B"/>
    <w:rsid w:val="00B5791A"/>
    <w:rsid w:val="00B72DC0"/>
    <w:rsid w:val="00B82B3E"/>
    <w:rsid w:val="00B93FFE"/>
    <w:rsid w:val="00B940D7"/>
    <w:rsid w:val="00BA79DC"/>
    <w:rsid w:val="00BD676B"/>
    <w:rsid w:val="00BF2F87"/>
    <w:rsid w:val="00BF39D7"/>
    <w:rsid w:val="00BF4234"/>
    <w:rsid w:val="00BF49F7"/>
    <w:rsid w:val="00BF5968"/>
    <w:rsid w:val="00BF765E"/>
    <w:rsid w:val="00C30AEA"/>
    <w:rsid w:val="00C40AAF"/>
    <w:rsid w:val="00C4673C"/>
    <w:rsid w:val="00C605B1"/>
    <w:rsid w:val="00C62A38"/>
    <w:rsid w:val="00C653F5"/>
    <w:rsid w:val="00C94362"/>
    <w:rsid w:val="00CA2368"/>
    <w:rsid w:val="00CA5C2A"/>
    <w:rsid w:val="00CB34D2"/>
    <w:rsid w:val="00CF0CD9"/>
    <w:rsid w:val="00CF48D4"/>
    <w:rsid w:val="00CF6E8E"/>
    <w:rsid w:val="00D11936"/>
    <w:rsid w:val="00D12CCB"/>
    <w:rsid w:val="00D21EA2"/>
    <w:rsid w:val="00D25240"/>
    <w:rsid w:val="00D263F7"/>
    <w:rsid w:val="00D32A01"/>
    <w:rsid w:val="00D33A2F"/>
    <w:rsid w:val="00D34971"/>
    <w:rsid w:val="00D508A1"/>
    <w:rsid w:val="00D6533C"/>
    <w:rsid w:val="00D654D6"/>
    <w:rsid w:val="00D84FD8"/>
    <w:rsid w:val="00D9644A"/>
    <w:rsid w:val="00DB18B1"/>
    <w:rsid w:val="00DC29B1"/>
    <w:rsid w:val="00DC4648"/>
    <w:rsid w:val="00DD1246"/>
    <w:rsid w:val="00E00927"/>
    <w:rsid w:val="00E00AE9"/>
    <w:rsid w:val="00E16CC0"/>
    <w:rsid w:val="00E27622"/>
    <w:rsid w:val="00E61ACA"/>
    <w:rsid w:val="00E81675"/>
    <w:rsid w:val="00E82BF3"/>
    <w:rsid w:val="00EA5CBA"/>
    <w:rsid w:val="00EA761E"/>
    <w:rsid w:val="00EB2CF2"/>
    <w:rsid w:val="00EB3B38"/>
    <w:rsid w:val="00EB7134"/>
    <w:rsid w:val="00EC5EC1"/>
    <w:rsid w:val="00ED6251"/>
    <w:rsid w:val="00EE564F"/>
    <w:rsid w:val="00F16B50"/>
    <w:rsid w:val="00F26522"/>
    <w:rsid w:val="00F34CFE"/>
    <w:rsid w:val="00F55476"/>
    <w:rsid w:val="00F662FA"/>
    <w:rsid w:val="00FA5AFB"/>
    <w:rsid w:val="00FA792A"/>
    <w:rsid w:val="00FB2DBC"/>
    <w:rsid w:val="00FC3FF7"/>
    <w:rsid w:val="00FC71B3"/>
    <w:rsid w:val="00FD1B10"/>
    <w:rsid w:val="00FE1C7A"/>
    <w:rsid w:val="04907AB0"/>
    <w:rsid w:val="4EE95833"/>
    <w:rsid w:val="61644936"/>
    <w:rsid w:val="6A83365F"/>
    <w:rsid w:val="6AEB58F2"/>
    <w:rsid w:val="6D8E75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4">
    <w:name w:val="Plain Text"/>
    <w:basedOn w:val="1"/>
    <w:uiPriority w:val="0"/>
    <w:rPr>
      <w:rFonts w:ascii="宋体" w:hAnsi="Courier New" w:cs="Courier New"/>
      <w:szCs w:val="21"/>
    </w:rPr>
  </w:style>
  <w:style w:type="paragraph" w:styleId="5">
    <w:name w:val="Date"/>
    <w:basedOn w:val="1"/>
    <w:next w:val="1"/>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 w:type="character" w:styleId="11">
    <w:name w:val="page number"/>
    <w:basedOn w:val="9"/>
    <w:uiPriority w:val="0"/>
  </w:style>
  <w:style w:type="character" w:styleId="12">
    <w:name w:val="Hyperlink"/>
    <w:basedOn w:val="9"/>
    <w:qFormat/>
    <w:uiPriority w:val="0"/>
    <w:rPr>
      <w:color w:val="000000"/>
      <w:u w:val="none"/>
    </w:rPr>
  </w:style>
  <w:style w:type="character" w:customStyle="1" w:styleId="14">
    <w:name w:val="lemmatitleh11"/>
    <w:basedOn w:val="9"/>
    <w:uiPriority w:val="0"/>
  </w:style>
  <w:style w:type="character" w:customStyle="1" w:styleId="15">
    <w:name w:val="hei141"/>
    <w:basedOn w:val="9"/>
    <w:qFormat/>
    <w:uiPriority w:val="0"/>
    <w:rPr>
      <w:rFonts w:hint="eastAsia" w:ascii="宋体" w:hAnsi="宋体" w:eastAsia="宋体"/>
      <w:color w:val="000000"/>
      <w:sz w:val="21"/>
      <w:szCs w:val="21"/>
      <w:u w:val="none"/>
    </w:rPr>
  </w:style>
  <w:style w:type="character" w:customStyle="1" w:styleId="16">
    <w:name w:val="页眉 Char"/>
    <w:basedOn w:val="9"/>
    <w:link w:val="7"/>
    <w:qFormat/>
    <w:uiPriority w:val="0"/>
    <w:rPr>
      <w:kern w:val="2"/>
      <w:sz w:val="18"/>
      <w:szCs w:val="18"/>
    </w:rPr>
  </w:style>
  <w:style w:type="character" w:customStyle="1" w:styleId="17">
    <w:name w:val="标题 1 Char"/>
    <w:basedOn w:val="9"/>
    <w:link w:val="2"/>
    <w:qFormat/>
    <w:uiPriority w:val="9"/>
    <w:rPr>
      <w:rFonts w:ascii="宋体" w:hAnsi="宋体" w:cs="宋体"/>
      <w:b/>
      <w:bCs/>
      <w:kern w:val="36"/>
      <w:sz w:val="48"/>
      <w:szCs w:val="48"/>
    </w:rPr>
  </w:style>
  <w:style w:type="paragraph" w:styleId="1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2053</Words>
  <Characters>11705</Characters>
  <Lines>97</Lines>
  <Paragraphs>27</Paragraphs>
  <TotalTime>0</TotalTime>
  <ScaleCrop>false</ScaleCrop>
  <LinksUpToDate>false</LinksUpToDate>
  <CharactersWithSpaces>13731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2016-01-18T09:57:00Z</dcterms:created>
  <dc:creator>微软用户</dc:creator>
  <cp:lastModifiedBy>admin</cp:lastModifiedBy>
  <cp:lastPrinted>2010-11-01T01:58:00Z</cp:lastPrinted>
  <dcterms:modified xsi:type="dcterms:W3CDTF">2019-02-27T01:50:08Z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